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“Ensuring the Intention of the CCSS”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CAS presentation for 1.20.15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It’s no longer enough to know, students must do...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Standards based report cards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Elementary trimester expectations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Grade-level meetings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bottom lines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Bridges Math program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TC partnership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Middle School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making the transition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book clubs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public presentation of standards with parents &amp; students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Vertical teams &amp; alignment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6-8 Science (link agenda and activities?)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MS/HS math (link sample agenda?)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MS/HS world language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High School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alignment of standards in summer curriculum work (link new curriculum template?)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Students must do, and at varying levels of complexity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DOK’s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Rigorous exam checklist update and follow through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High School special faculty meeting (link presentation?, go through sample with people of what we had teachers do?)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“Auditing” a student’s schedule as a self-check. Where are we, what do we need to work on next?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order for students to know and to do, teachers must design/assign well aligned tasks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CCSS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Content Practices and Frameworks (ie. Math, Science, Social Studies)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Teaching teachers to evaluate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Protocols and PLG’s (link samples? have people go through one shortened protocol?)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