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“Ensuring the Intention of the CCSS”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CAS presentation for 1.20.15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It’s no longer enough to know, students must do...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Standards based report cards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Elementary trimester expectations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Grade-level meetings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bottom lines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Bridges Math program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TC partnership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Middle School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making the transition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book clubs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public presentation of standards with parents &amp; students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Vertical teams &amp; alignment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6-8 Science (link agenda and activities?)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MS/HS math (link sample agenda?)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MS/HS world language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High School 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alignment of standards in summer curriculum work (link new curriculum template?)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Students must do, and at varying levels of complexity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DOK’s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Rigorous exam checklist update and follow through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High School special faculty meeting (link presentation?, go through sample with people of what we had teachers do?)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“Auditing” a student’s schedule as a self-check. Where are we, what do we need to work on next?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 order for students to know and to do, teachers must design/assign well aligned tasks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CCSS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Content Practices and Frameworks (ie. Math, Science, Social Studies)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Teaching teachers to evaluate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Protocols and PLG’s (link samples? have people go through one shortened protocol?)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