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FA" w:rsidRPr="00000F58" w:rsidRDefault="00366CFA" w:rsidP="00366CFA">
      <w:pPr>
        <w:rPr>
          <w:b/>
          <w:bCs/>
        </w:rPr>
      </w:pPr>
      <w:r w:rsidRPr="00000F58">
        <w:rPr>
          <w:b/>
          <w:bCs/>
        </w:rPr>
        <w:t>The following schedule identifies start dates</w:t>
      </w:r>
      <w:r>
        <w:rPr>
          <w:b/>
          <w:bCs/>
        </w:rPr>
        <w:t xml:space="preserve"> and contest dates for each winter</w:t>
      </w:r>
      <w:r w:rsidRPr="00000F58">
        <w:rPr>
          <w:b/>
          <w:bCs/>
        </w:rPr>
        <w:t xml:space="preserve"> sport.</w:t>
      </w:r>
    </w:p>
    <w:p w:rsidR="00366CFA" w:rsidRPr="00925B8A" w:rsidRDefault="00366CFA" w:rsidP="00366CFA">
      <w:r>
        <w:t>A list of</w:t>
      </w:r>
      <w:r w:rsidR="00420EDD">
        <w:t xml:space="preserve"> CIAC staff responsible for winter</w:t>
      </w:r>
      <w:r>
        <w:t xml:space="preserve"> sport committees can be found in the CIAC handbook (</w:t>
      </w:r>
      <w:hyperlink r:id="rId5" w:history="1">
        <w:r>
          <w:rPr>
            <w:rStyle w:val="Hyperlink"/>
          </w:rPr>
          <w:t>https://www.casciac.org/pdfs/ciachandbook_2021.pdf</w:t>
        </w:r>
      </w:hyperlink>
      <w:r>
        <w:t>).</w:t>
      </w:r>
    </w:p>
    <w:tbl>
      <w:tblPr>
        <w:tblW w:w="104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1350"/>
        <w:gridCol w:w="1170"/>
        <w:gridCol w:w="1080"/>
        <w:gridCol w:w="1440"/>
        <w:gridCol w:w="1080"/>
        <w:gridCol w:w="1350"/>
      </w:tblGrid>
      <w:tr w:rsidR="006A6425" w:rsidRPr="004F25CF" w:rsidTr="006A6425">
        <w:trPr>
          <w:trHeight w:val="15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25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48944904"/>
            <w:r>
              <w:rPr>
                <w:rFonts w:ascii="Calibri" w:eastAsia="Times New Roman" w:hAnsi="Calibri" w:cs="Calibri"/>
                <w:color w:val="000000"/>
              </w:rPr>
              <w:t>Sport</w:t>
            </w:r>
          </w:p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25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Practice Dat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25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Contest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25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Max. Number of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Regular Season </w:t>
            </w:r>
            <w:r w:rsidRPr="004F25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Games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25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Max. Number of Games Per Week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Date to Count Tournament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Default="006A6425" w:rsidP="006A6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Minimum Number of Games to Qualify</w:t>
            </w:r>
          </w:p>
          <w:p w:rsidR="006A6425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425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6A6425" w:rsidRDefault="006A6425" w:rsidP="006A6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Tournament</w:t>
            </w:r>
          </w:p>
          <w:p w:rsidR="006A6425" w:rsidRDefault="006A6425" w:rsidP="006A6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Dates</w:t>
            </w:r>
          </w:p>
        </w:tc>
      </w:tr>
      <w:tr w:rsidR="006A6425" w:rsidRPr="004F25CF" w:rsidTr="006A642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7A0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" w:name="_Hlk48729997"/>
            <w:r>
              <w:rPr>
                <w:rFonts w:ascii="Calibri" w:eastAsia="Times New Roman" w:hAnsi="Calibri" w:cs="Calibri"/>
                <w:color w:val="000000"/>
              </w:rPr>
              <w:t>Basketball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7A0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 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7A0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December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7A0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25" w:rsidRPr="004F25CF" w:rsidRDefault="006A6425" w:rsidP="007A0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7A0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7A0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25" w:rsidRDefault="00417005" w:rsidP="007A0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8-February 21</w:t>
            </w:r>
          </w:p>
        </w:tc>
      </w:tr>
      <w:tr w:rsidR="006A6425" w:rsidRPr="004F25CF" w:rsidTr="006A642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_Hlk48730303"/>
            <w:bookmarkEnd w:id="1"/>
            <w:r>
              <w:rPr>
                <w:rFonts w:ascii="Calibri" w:eastAsia="Times New Roman" w:hAnsi="Calibri" w:cs="Calibri"/>
                <w:color w:val="000000"/>
              </w:rPr>
              <w:t>Gymnastics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 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December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306C2F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E41DE2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25" w:rsidRPr="004F25CF" w:rsidRDefault="00306C2F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9</w:t>
            </w:r>
            <w:r w:rsidR="00417005">
              <w:rPr>
                <w:rFonts w:ascii="Calibri" w:eastAsia="Times New Roman" w:hAnsi="Calibri" w:cs="Calibri"/>
                <w:color w:val="000000"/>
              </w:rPr>
              <w:t>-February 21</w:t>
            </w:r>
          </w:p>
        </w:tc>
      </w:tr>
      <w:tr w:rsidR="006A6425" w:rsidRPr="004F25CF" w:rsidTr="006A642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" w:name="_Hlk48730562"/>
            <w:bookmarkEnd w:id="2"/>
            <w:r>
              <w:rPr>
                <w:rFonts w:ascii="Calibri" w:eastAsia="Times New Roman" w:hAnsi="Calibri" w:cs="Calibri"/>
                <w:color w:val="000000"/>
              </w:rPr>
              <w:t>Ice Hockey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 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December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E41DE2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25" w:rsidRPr="004F25CF" w:rsidRDefault="0041700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8-February 21</w:t>
            </w:r>
          </w:p>
        </w:tc>
      </w:tr>
      <w:bookmarkEnd w:id="3"/>
      <w:tr w:rsidR="006A6425" w:rsidRPr="004F25CF" w:rsidTr="006A642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Indoor Track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 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December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E41DE2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25" w:rsidRPr="004F25CF" w:rsidRDefault="0041700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8-February 21</w:t>
            </w:r>
          </w:p>
        </w:tc>
      </w:tr>
      <w:tr w:rsidR="006A6425" w:rsidRPr="004F25CF" w:rsidTr="006A642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" w:name="_Hlk48730197"/>
            <w:r>
              <w:rPr>
                <w:rFonts w:ascii="Calibri" w:eastAsia="Times New Roman" w:hAnsi="Calibri" w:cs="Calibri"/>
                <w:color w:val="000000"/>
              </w:rPr>
              <w:t>Boys Swim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 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December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306C2F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E41DE2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25" w:rsidRPr="004F25CF" w:rsidRDefault="00306C2F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9</w:t>
            </w:r>
            <w:r w:rsidR="00417005">
              <w:rPr>
                <w:rFonts w:ascii="Calibri" w:eastAsia="Times New Roman" w:hAnsi="Calibri" w:cs="Calibri"/>
                <w:color w:val="000000"/>
              </w:rPr>
              <w:t>-February 21</w:t>
            </w:r>
          </w:p>
        </w:tc>
      </w:tr>
      <w:bookmarkEnd w:id="4"/>
      <w:tr w:rsidR="006A6425" w:rsidRPr="004F25CF" w:rsidTr="006A6425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Wrestling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 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December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1</w:t>
            </w:r>
            <w:r w:rsidR="00306C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25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6A642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25" w:rsidRPr="004F25CF" w:rsidRDefault="00306C2F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25" w:rsidRPr="004F25CF" w:rsidRDefault="00417005" w:rsidP="00E6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 8-February 21</w:t>
            </w:r>
          </w:p>
        </w:tc>
      </w:tr>
    </w:tbl>
    <w:bookmarkEnd w:id="0"/>
    <w:p w:rsidR="00366CFA" w:rsidRDefault="00366CFA" w:rsidP="00366CFA">
      <w:pPr>
        <w:rPr>
          <w:rStyle w:val="Hyperlink"/>
        </w:rPr>
      </w:pPr>
      <w:r>
        <w:rPr>
          <w:b/>
          <w:bCs/>
          <w:i/>
          <w:iCs/>
        </w:rPr>
        <w:br/>
        <w:t xml:space="preserve">The use of any equipment throughout conditioning and the winter season must be maintained and sanitized in accordance with the </w:t>
      </w:r>
      <w:proofErr w:type="spellStart"/>
      <w:r>
        <w:rPr>
          <w:b/>
          <w:bCs/>
          <w:i/>
          <w:iCs/>
        </w:rPr>
        <w:t>ReOpen</w:t>
      </w:r>
      <w:proofErr w:type="spellEnd"/>
      <w:r>
        <w:rPr>
          <w:b/>
          <w:bCs/>
          <w:i/>
          <w:iCs/>
        </w:rPr>
        <w:t xml:space="preserve"> CT sector rules for sport: </w:t>
      </w:r>
      <w:hyperlink r:id="rId6" w:history="1">
        <w:r>
          <w:rPr>
            <w:rStyle w:val="Hyperlink"/>
          </w:rPr>
          <w:t>https://portal.ct.gov/-/media/DECD/Covid_Business_Recovery-Aug-14-updates/CTReopens_Sports_FitnessCenters814.pdf</w:t>
        </w:r>
      </w:hyperlink>
    </w:p>
    <w:p w:rsidR="00E66D2E" w:rsidRPr="0067613B" w:rsidRDefault="00010640" w:rsidP="00366CFA">
      <w:pPr>
        <w:rPr>
          <w:b/>
          <w:bCs/>
          <w:i/>
          <w:iCs/>
        </w:rPr>
      </w:pPr>
      <w:r w:rsidRPr="0067613B">
        <w:rPr>
          <w:rStyle w:val="Hyperlink"/>
          <w:b/>
          <w:i/>
          <w:color w:val="auto"/>
          <w:u w:val="none"/>
        </w:rPr>
        <w:t>Home or away game</w:t>
      </w:r>
      <w:r w:rsidR="00513CAE">
        <w:rPr>
          <w:rStyle w:val="Hyperlink"/>
          <w:b/>
          <w:i/>
          <w:color w:val="auto"/>
          <w:u w:val="none"/>
        </w:rPr>
        <w:t>s</w:t>
      </w:r>
      <w:r w:rsidRPr="0067613B">
        <w:rPr>
          <w:rStyle w:val="Hyperlink"/>
          <w:b/>
          <w:i/>
          <w:color w:val="auto"/>
          <w:u w:val="none"/>
        </w:rPr>
        <w:t xml:space="preserve"> vs. out-of-state or non-CIAC member schools are not permitted</w:t>
      </w:r>
      <w:r w:rsidR="00E66D2E" w:rsidRPr="0067613B">
        <w:rPr>
          <w:rStyle w:val="Hyperlink"/>
          <w:b/>
          <w:i/>
          <w:color w:val="auto"/>
          <w:u w:val="none"/>
        </w:rPr>
        <w:t xml:space="preserve"> for the winter sports season.</w:t>
      </w:r>
    </w:p>
    <w:p w:rsidR="00366CFA" w:rsidRPr="0067613B" w:rsidRDefault="006A6425" w:rsidP="00366CFA">
      <w:pPr>
        <w:rPr>
          <w:b/>
          <w:bCs/>
          <w:i/>
          <w:iCs/>
        </w:rPr>
      </w:pPr>
      <w:r w:rsidRPr="0067613B">
        <w:rPr>
          <w:b/>
          <w:bCs/>
          <w:i/>
          <w:iCs/>
        </w:rPr>
        <w:t>Basketbal</w:t>
      </w:r>
      <w:r w:rsidR="00306C2F" w:rsidRPr="0067613B">
        <w:rPr>
          <w:b/>
          <w:bCs/>
          <w:i/>
          <w:iCs/>
        </w:rPr>
        <w:t xml:space="preserve">l and </w:t>
      </w:r>
      <w:r w:rsidRPr="0067613B">
        <w:rPr>
          <w:b/>
          <w:bCs/>
          <w:i/>
          <w:iCs/>
        </w:rPr>
        <w:t>Indoor Track</w:t>
      </w:r>
      <w:r w:rsidR="00306C2F" w:rsidRPr="0067613B">
        <w:rPr>
          <w:b/>
          <w:bCs/>
          <w:i/>
          <w:iCs/>
        </w:rPr>
        <w:t xml:space="preserve"> must schedule all contests</w:t>
      </w:r>
      <w:r w:rsidR="00E66D2E" w:rsidRPr="0067613B">
        <w:rPr>
          <w:b/>
          <w:bCs/>
          <w:i/>
          <w:iCs/>
        </w:rPr>
        <w:t xml:space="preserve"> within leagues</w:t>
      </w:r>
      <w:r w:rsidR="00366CFA" w:rsidRPr="0067613B">
        <w:rPr>
          <w:b/>
          <w:bCs/>
          <w:i/>
          <w:iCs/>
        </w:rPr>
        <w:t xml:space="preserve">. </w:t>
      </w:r>
      <w:r w:rsidR="00010640" w:rsidRPr="0067613B">
        <w:rPr>
          <w:b/>
          <w:bCs/>
          <w:i/>
          <w:iCs/>
        </w:rPr>
        <w:t>L</w:t>
      </w:r>
      <w:r w:rsidR="00E91983" w:rsidRPr="0067613B">
        <w:rPr>
          <w:b/>
          <w:bCs/>
          <w:i/>
          <w:iCs/>
        </w:rPr>
        <w:t xml:space="preserve">eagues </w:t>
      </w:r>
      <w:r w:rsidR="00010640" w:rsidRPr="0067613B">
        <w:rPr>
          <w:b/>
          <w:bCs/>
          <w:i/>
          <w:iCs/>
        </w:rPr>
        <w:t xml:space="preserve">should </w:t>
      </w:r>
      <w:r w:rsidR="00E91983" w:rsidRPr="0067613B">
        <w:rPr>
          <w:b/>
          <w:bCs/>
          <w:i/>
          <w:iCs/>
        </w:rPr>
        <w:t xml:space="preserve">create divisions based on geography and play </w:t>
      </w:r>
      <w:r w:rsidR="00010640" w:rsidRPr="0067613B">
        <w:rPr>
          <w:b/>
          <w:bCs/>
          <w:i/>
          <w:iCs/>
        </w:rPr>
        <w:t>as many games as possible within those</w:t>
      </w:r>
      <w:r w:rsidR="00E91983" w:rsidRPr="0067613B">
        <w:rPr>
          <w:b/>
          <w:bCs/>
          <w:i/>
          <w:iCs/>
        </w:rPr>
        <w:t xml:space="preserve"> division</w:t>
      </w:r>
      <w:r w:rsidR="00010640" w:rsidRPr="0067613B">
        <w:rPr>
          <w:b/>
          <w:bCs/>
          <w:i/>
          <w:iCs/>
        </w:rPr>
        <w:t>s</w:t>
      </w:r>
      <w:r w:rsidR="00E91983" w:rsidRPr="0067613B">
        <w:rPr>
          <w:b/>
          <w:bCs/>
          <w:i/>
          <w:iCs/>
        </w:rPr>
        <w:t>.</w:t>
      </w:r>
    </w:p>
    <w:p w:rsidR="00306C2F" w:rsidRPr="0067613B" w:rsidRDefault="006A6425" w:rsidP="00366CFA">
      <w:pPr>
        <w:rPr>
          <w:b/>
          <w:bCs/>
          <w:i/>
          <w:iCs/>
        </w:rPr>
      </w:pPr>
      <w:r w:rsidRPr="0067613B">
        <w:rPr>
          <w:b/>
          <w:bCs/>
          <w:i/>
          <w:iCs/>
        </w:rPr>
        <w:t>Gymnastic</w:t>
      </w:r>
      <w:r w:rsidR="00417005" w:rsidRPr="0067613B">
        <w:rPr>
          <w:b/>
          <w:bCs/>
          <w:i/>
          <w:iCs/>
        </w:rPr>
        <w:t>s</w:t>
      </w:r>
      <w:r w:rsidR="00306C2F" w:rsidRPr="0067613B">
        <w:rPr>
          <w:b/>
          <w:bCs/>
          <w:i/>
          <w:iCs/>
        </w:rPr>
        <w:t xml:space="preserve"> and Boys Swim</w:t>
      </w:r>
      <w:r w:rsidRPr="0067613B">
        <w:rPr>
          <w:b/>
          <w:bCs/>
          <w:i/>
          <w:iCs/>
        </w:rPr>
        <w:t xml:space="preserve"> </w:t>
      </w:r>
      <w:r w:rsidR="00306C2F" w:rsidRPr="0067613B">
        <w:rPr>
          <w:b/>
          <w:bCs/>
          <w:i/>
          <w:iCs/>
        </w:rPr>
        <w:t>must schedule within leagues when possib</w:t>
      </w:r>
      <w:r w:rsidR="00010640" w:rsidRPr="0067613B">
        <w:rPr>
          <w:b/>
          <w:bCs/>
          <w:i/>
          <w:iCs/>
        </w:rPr>
        <w:t>le.  Any meets</w:t>
      </w:r>
      <w:r w:rsidR="00306C2F" w:rsidRPr="0067613B">
        <w:rPr>
          <w:b/>
          <w:bCs/>
          <w:i/>
          <w:iCs/>
        </w:rPr>
        <w:t xml:space="preserve"> </w:t>
      </w:r>
      <w:r w:rsidR="00010640" w:rsidRPr="0067613B">
        <w:rPr>
          <w:b/>
          <w:bCs/>
          <w:i/>
          <w:iCs/>
        </w:rPr>
        <w:t>between opponents in different</w:t>
      </w:r>
      <w:r w:rsidR="00306C2F" w:rsidRPr="0067613B">
        <w:rPr>
          <w:b/>
          <w:bCs/>
          <w:i/>
          <w:iCs/>
        </w:rPr>
        <w:t xml:space="preserve"> leagues meets must be held virtually.</w:t>
      </w:r>
    </w:p>
    <w:p w:rsidR="0067613B" w:rsidRPr="0067613B" w:rsidRDefault="00306C2F" w:rsidP="00366CFA">
      <w:pPr>
        <w:rPr>
          <w:b/>
          <w:bCs/>
          <w:i/>
          <w:iCs/>
        </w:rPr>
      </w:pPr>
      <w:r w:rsidRPr="0067613B">
        <w:rPr>
          <w:b/>
          <w:bCs/>
          <w:i/>
          <w:iCs/>
        </w:rPr>
        <w:t>Ice Hockey and Wrestling must schedule within leagues when possible. If schools need to schedule outside of leagues distance between schools should be the number one scheduling priority.</w:t>
      </w:r>
    </w:p>
    <w:p w:rsidR="00417005" w:rsidRPr="00513CAE" w:rsidRDefault="00513CAE" w:rsidP="00366C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The first </w:t>
      </w:r>
      <w:r w:rsidRPr="00513CAE">
        <w:rPr>
          <w:b/>
          <w:bCs/>
          <w:i/>
          <w:iCs/>
          <w:sz w:val="24"/>
          <w:szCs w:val="24"/>
          <w:u w:val="single"/>
        </w:rPr>
        <w:t xml:space="preserve">three </w:t>
      </w:r>
      <w:r w:rsidRPr="00513CAE">
        <w:rPr>
          <w:b/>
          <w:bCs/>
          <w:i/>
          <w:iCs/>
        </w:rPr>
        <w:t>games</w:t>
      </w:r>
      <w:r>
        <w:rPr>
          <w:b/>
          <w:bCs/>
          <w:i/>
          <w:iCs/>
        </w:rPr>
        <w:t xml:space="preserve"> played against an opponent will count toward state tournament qualification.</w:t>
      </w:r>
    </w:p>
    <w:p w:rsidR="00306C2F" w:rsidRPr="0067613B" w:rsidRDefault="00010640" w:rsidP="00366CFA">
      <w:pPr>
        <w:rPr>
          <w:b/>
          <w:bCs/>
          <w:i/>
          <w:iCs/>
        </w:rPr>
      </w:pPr>
      <w:r w:rsidRPr="0067613B">
        <w:rPr>
          <w:b/>
          <w:bCs/>
          <w:i/>
          <w:iCs/>
        </w:rPr>
        <w:t xml:space="preserve">Multi </w:t>
      </w:r>
      <w:r w:rsidR="00306C2F" w:rsidRPr="0067613B">
        <w:rPr>
          <w:b/>
          <w:bCs/>
          <w:i/>
          <w:iCs/>
        </w:rPr>
        <w:t>team events will not be permit</w:t>
      </w:r>
      <w:r w:rsidRPr="0067613B">
        <w:rPr>
          <w:b/>
          <w:bCs/>
          <w:i/>
          <w:iCs/>
        </w:rPr>
        <w:t xml:space="preserve">ted during the winter season, with the exception of </w:t>
      </w:r>
      <w:r w:rsidR="0067613B">
        <w:rPr>
          <w:b/>
          <w:bCs/>
          <w:i/>
          <w:iCs/>
        </w:rPr>
        <w:t>“</w:t>
      </w:r>
      <w:r w:rsidRPr="0067613B">
        <w:rPr>
          <w:b/>
          <w:bCs/>
          <w:i/>
          <w:iCs/>
        </w:rPr>
        <w:t>t</w:t>
      </w:r>
      <w:r w:rsidR="00751D87" w:rsidRPr="0067613B">
        <w:rPr>
          <w:b/>
          <w:bCs/>
          <w:i/>
          <w:iCs/>
        </w:rPr>
        <w:t>eams of one</w:t>
      </w:r>
      <w:r w:rsidR="0067613B">
        <w:rPr>
          <w:b/>
          <w:bCs/>
          <w:i/>
          <w:iCs/>
        </w:rPr>
        <w:t>”</w:t>
      </w:r>
      <w:r w:rsidR="00751D87" w:rsidRPr="0067613B">
        <w:rPr>
          <w:b/>
          <w:bCs/>
          <w:i/>
          <w:iCs/>
        </w:rPr>
        <w:t xml:space="preserve"> </w:t>
      </w:r>
      <w:r w:rsidRPr="0067613B">
        <w:rPr>
          <w:b/>
          <w:bCs/>
          <w:i/>
          <w:iCs/>
        </w:rPr>
        <w:t>that may</w:t>
      </w:r>
      <w:r w:rsidR="00751D87" w:rsidRPr="0067613B">
        <w:rPr>
          <w:b/>
          <w:bCs/>
          <w:i/>
          <w:iCs/>
        </w:rPr>
        <w:t xml:space="preserve"> compete with the</w:t>
      </w:r>
      <w:r w:rsidRPr="0067613B">
        <w:rPr>
          <w:b/>
          <w:bCs/>
          <w:i/>
          <w:iCs/>
        </w:rPr>
        <w:t>ir</w:t>
      </w:r>
      <w:r w:rsidR="00751D87" w:rsidRPr="0067613B">
        <w:rPr>
          <w:b/>
          <w:bCs/>
          <w:i/>
          <w:iCs/>
        </w:rPr>
        <w:t xml:space="preserve"> host school.</w:t>
      </w:r>
    </w:p>
    <w:p w:rsidR="00010640" w:rsidRDefault="00010640" w:rsidP="00366CFA">
      <w:pPr>
        <w:rPr>
          <w:b/>
          <w:bCs/>
          <w:i/>
          <w:iCs/>
        </w:rPr>
      </w:pPr>
      <w:r w:rsidRPr="0067613B">
        <w:rPr>
          <w:b/>
          <w:bCs/>
          <w:i/>
          <w:iCs/>
        </w:rPr>
        <w:t xml:space="preserve">Winter schedules should not be entered into Arbiter prior to </w:t>
      </w:r>
      <w:r w:rsidRPr="0067613B">
        <w:rPr>
          <w:b/>
          <w:bCs/>
          <w:i/>
          <w:iCs/>
          <w:u w:val="single"/>
        </w:rPr>
        <w:t>November 7</w:t>
      </w:r>
      <w:r w:rsidRPr="0067613B">
        <w:rPr>
          <w:b/>
          <w:bCs/>
          <w:i/>
          <w:iCs/>
          <w:u w:val="single"/>
          <w:vertAlign w:val="superscript"/>
        </w:rPr>
        <w:t>th</w:t>
      </w:r>
      <w:r w:rsidRPr="0067613B">
        <w:rPr>
          <w:b/>
          <w:bCs/>
          <w:i/>
          <w:iCs/>
        </w:rPr>
        <w:t>. Due to the fact that new schedules must be developed, all existing winter season games will be removed from Arbiter prior to the start of November.</w:t>
      </w:r>
    </w:p>
    <w:p w:rsidR="00C44DAE" w:rsidRDefault="00C44DAE" w:rsidP="00366CFA">
      <w:pPr>
        <w:rPr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Teams must have a minimum of three days of practice prior to holding a full team scrimmage.  Teams may hold a maximum of two scrimmages prior t</w:t>
      </w:r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 xml:space="preserve">o the first contest date.  All </w:t>
      </w:r>
      <w:bookmarkStart w:id="5" w:name="_GoBack"/>
      <w:bookmarkEnd w:id="5"/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scrimmages must be held with schools located geographically close to one another.</w:t>
      </w:r>
      <w:r w:rsidR="006C14C9">
        <w:rPr>
          <w:b/>
          <w:bCs/>
          <w:i/>
          <w:iCs/>
        </w:rPr>
        <w:t xml:space="preserve"> </w:t>
      </w:r>
    </w:p>
    <w:p w:rsidR="00513CAE" w:rsidRPr="0067613B" w:rsidRDefault="00513CAE" w:rsidP="00366C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Teams that did not play the minimum amount of games due to </w:t>
      </w:r>
      <w:proofErr w:type="spellStart"/>
      <w:r>
        <w:rPr>
          <w:b/>
          <w:bCs/>
          <w:i/>
          <w:iCs/>
        </w:rPr>
        <w:t>Covid</w:t>
      </w:r>
      <w:proofErr w:type="spellEnd"/>
      <w:r>
        <w:rPr>
          <w:b/>
          <w:bCs/>
          <w:i/>
          <w:iCs/>
        </w:rPr>
        <w:t xml:space="preserve"> related reasons yet have the winning percentage to qualify for the tournament will be considered for tournament qualification on a case by case basis.</w:t>
      </w:r>
    </w:p>
    <w:p w:rsidR="00674164" w:rsidRPr="0067613B" w:rsidRDefault="00674164" w:rsidP="0067416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674164" w:rsidRPr="0067613B" w:rsidSect="006A6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AF"/>
    <w:multiLevelType w:val="hybridMultilevel"/>
    <w:tmpl w:val="E4ECD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827AD"/>
    <w:multiLevelType w:val="hybridMultilevel"/>
    <w:tmpl w:val="2E3C22EA"/>
    <w:lvl w:ilvl="0" w:tplc="936E7E6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273D5"/>
    <w:multiLevelType w:val="hybridMultilevel"/>
    <w:tmpl w:val="E318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478C"/>
    <w:multiLevelType w:val="hybridMultilevel"/>
    <w:tmpl w:val="7764D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10026"/>
    <w:multiLevelType w:val="hybridMultilevel"/>
    <w:tmpl w:val="D8D8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7D50"/>
    <w:multiLevelType w:val="hybridMultilevel"/>
    <w:tmpl w:val="68145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4140E"/>
    <w:multiLevelType w:val="hybridMultilevel"/>
    <w:tmpl w:val="2478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7797"/>
    <w:multiLevelType w:val="hybridMultilevel"/>
    <w:tmpl w:val="4704E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88198D"/>
    <w:multiLevelType w:val="hybridMultilevel"/>
    <w:tmpl w:val="027C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C043D"/>
    <w:multiLevelType w:val="hybridMultilevel"/>
    <w:tmpl w:val="9358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3D"/>
    <w:rsid w:val="00002036"/>
    <w:rsid w:val="00010640"/>
    <w:rsid w:val="0004532E"/>
    <w:rsid w:val="00157421"/>
    <w:rsid w:val="001A6E44"/>
    <w:rsid w:val="001D76D1"/>
    <w:rsid w:val="002360AB"/>
    <w:rsid w:val="002D2B8F"/>
    <w:rsid w:val="002E61EB"/>
    <w:rsid w:val="00306C2F"/>
    <w:rsid w:val="00307EAA"/>
    <w:rsid w:val="00357AC8"/>
    <w:rsid w:val="00366CFA"/>
    <w:rsid w:val="003949AB"/>
    <w:rsid w:val="003B7B24"/>
    <w:rsid w:val="00401D97"/>
    <w:rsid w:val="00417005"/>
    <w:rsid w:val="00420EDD"/>
    <w:rsid w:val="0042288A"/>
    <w:rsid w:val="00432CA3"/>
    <w:rsid w:val="0044624D"/>
    <w:rsid w:val="004B7491"/>
    <w:rsid w:val="004C50BA"/>
    <w:rsid w:val="00513CAE"/>
    <w:rsid w:val="00516566"/>
    <w:rsid w:val="005701B3"/>
    <w:rsid w:val="00571585"/>
    <w:rsid w:val="00674164"/>
    <w:rsid w:val="0067613B"/>
    <w:rsid w:val="00694A15"/>
    <w:rsid w:val="006A6425"/>
    <w:rsid w:val="006C14C9"/>
    <w:rsid w:val="00751D87"/>
    <w:rsid w:val="007743C7"/>
    <w:rsid w:val="00787229"/>
    <w:rsid w:val="007B1611"/>
    <w:rsid w:val="007D69B4"/>
    <w:rsid w:val="007E788E"/>
    <w:rsid w:val="00907372"/>
    <w:rsid w:val="00912D29"/>
    <w:rsid w:val="00927F6F"/>
    <w:rsid w:val="0095651D"/>
    <w:rsid w:val="00956D5E"/>
    <w:rsid w:val="009718C6"/>
    <w:rsid w:val="00972485"/>
    <w:rsid w:val="009C2255"/>
    <w:rsid w:val="009F6885"/>
    <w:rsid w:val="00A35453"/>
    <w:rsid w:val="00AE68F8"/>
    <w:rsid w:val="00B77F1B"/>
    <w:rsid w:val="00B87D04"/>
    <w:rsid w:val="00BB69DF"/>
    <w:rsid w:val="00C44DAE"/>
    <w:rsid w:val="00C76294"/>
    <w:rsid w:val="00DA5682"/>
    <w:rsid w:val="00E41DE2"/>
    <w:rsid w:val="00E458C1"/>
    <w:rsid w:val="00E510A3"/>
    <w:rsid w:val="00E536E6"/>
    <w:rsid w:val="00E6233D"/>
    <w:rsid w:val="00E66D2E"/>
    <w:rsid w:val="00E91983"/>
    <w:rsid w:val="00ED66F1"/>
    <w:rsid w:val="00E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12DF"/>
  <w15:chartTrackingRefBased/>
  <w15:docId w15:val="{AB43270E-E227-4F76-B513-CD41142B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t.gov/-/media/DECD/Covid_Business_Recovery-Aug-14-updates/CTReopens_Sports_FitnessCenters814.pdf" TargetMode="External"/><Relationship Id="rId5" Type="http://schemas.openxmlformats.org/officeDocument/2006/relationships/hyperlink" Target="https://www.casciac.org/pdfs/ciachandbook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Greg Simon</cp:lastModifiedBy>
  <cp:revision>2</cp:revision>
  <cp:lastPrinted>2020-10-13T15:12:00Z</cp:lastPrinted>
  <dcterms:created xsi:type="dcterms:W3CDTF">2020-10-14T18:07:00Z</dcterms:created>
  <dcterms:modified xsi:type="dcterms:W3CDTF">2020-10-14T18:07:00Z</dcterms:modified>
</cp:coreProperties>
</file>